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a66cc46c4279602c6d169cd525cbd049e5957c"/>
    <w:p>
      <w:pPr>
        <w:pStyle w:val="Heading3"/>
      </w:pPr>
      <w:r>
        <w:t xml:space="preserve">Бесплатная вакцинация животных против бешенства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658/kt00ti8okhdzxbhparoteumunvpskony/2331_1_2_2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http://chertanovo-severnoe.mos.ru/domashnie-zhivotnye/grafik-vaktsinatsii-zhivotnykh-protiv-beshenstva/detail/11328673.html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domashnie-zhivotnye/grafik-vaktsinatsii-zhivotnykh-protiv-beshenstva/detail/113286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domashnie-zhivotnye/grafik-vaktsinatsii-zhivotnykh-protiv-beshenstva/detail/113286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2025-01-04T14:12:26Z</dcterms:created>
  <dcterms:modified xsi:type="dcterms:W3CDTF">2025-01-04T14:12:26Z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