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владельцы-домашних-животных"/>
    <w:p>
      <w:pPr>
        <w:pStyle w:val="Heading3"/>
      </w:pPr>
      <w:r>
        <w:t xml:space="preserve">Уважаемые владельцы домашних животных!</w:t>
      </w:r>
    </w:p>
    <w:p>
      <w:pPr>
        <w:pStyle w:val="FirstParagraph"/>
      </w:pPr>
      <w:r>
        <w:t xml:space="preserve">15.02.2023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bb3/5oata4iop5qlhz73xz2wv2yzgwshblr3/Ir1IcIM1MPvgDUkT4gCE8VXG_uVEt5QBxhwhzd8a7NS5aYVDaQ09423UcVQW6McGBobyTtpPS_eVbNgkx40baneFvoip52UYwU0FPUEs_KAg_sMW0Wl4nv_T56Y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http://chertanovo-severnoe.mos.ru/domashnie-zhivotnye/grafik-vaktsinatsii-zhivotnykh-protiv-beshenstva/detail/11411634.html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domashnie-zhivotnye/grafik-vaktsinatsii-zhivotnykh-protiv-beshenstva/detail/11411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domashnie-zhivotnye/grafik-vaktsinatsii-zhivotnykh-protiv-beshenstva/detail/11411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2025-01-03T17:36:04Z</dcterms:created>
  <dcterms:modified xsi:type="dcterms:W3CDTF">2025-01-03T17:36:04Z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