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сторическая-справка"/>
    <w:p>
      <w:pPr>
        <w:pStyle w:val="Heading3"/>
      </w:pPr>
      <w:r>
        <w:t xml:space="preserve">Историческая справка</w:t>
      </w:r>
    </w:p>
    <w:p>
      <w:pPr>
        <w:pStyle w:val="FirstParagraph"/>
      </w:pPr>
      <w:r>
        <w:t xml:space="preserve">11.04.2014</w:t>
      </w:r>
    </w:p>
    <w:p>
      <w:pPr>
        <w:pStyle w:val="BodyText"/>
      </w:pPr>
      <w:r>
        <w:t xml:space="preserve">Проблема детской беспризорности в России существовала всегда. В царской России в 1910 году насчитывалось до 2,5 миллионов детей, не имеющих крова и питания.</w:t>
      </w:r>
    </w:p>
    <w:p>
      <w:pPr>
        <w:pStyle w:val="BodyText"/>
      </w:pPr>
      <w:r>
        <w:t xml:space="preserve">14 января 1918 года был принят «Декрет о комиссиях для несовершеннолетних», определивший курс молодого государства на социальное воспитание детей и подростков и применение к ним мер воспитательного и принудительного характера. Комиссии призваны были проводить работу по спасению голодающих детей, ликвидации беспризорности, созданию специальных детских учреждений для малолетних правонарушителей. Несмотря на то, что полностью проблему беспризорности подростков решить не удалось, 31 мая 1935 года комиссии по делам несовершеннолетних были упразднены.</w:t>
      </w:r>
    </w:p>
    <w:p>
      <w:pPr>
        <w:pStyle w:val="BodyText"/>
      </w:pPr>
      <w:r>
        <w:t xml:space="preserve">В годы Великой Отечественной войны ставилась задача выявления всех беспризорных детей и размещения их в приемниках-распределителях.</w:t>
      </w:r>
    </w:p>
    <w:p>
      <w:pPr>
        <w:pStyle w:val="BodyText"/>
      </w:pPr>
      <w:r>
        <w:t xml:space="preserve">22 июня 1942 года было издано Постановление СНК СССР об устройстве детей, оставшихся без родителей, 15 июня 1945 года - Постановление об усилении мер по борьбе с детской беспризорностью и хулиганством, согласно которому были созданы детские трудовые воспитательные колонии.</w:t>
      </w:r>
    </w:p>
    <w:p>
      <w:pPr>
        <w:pStyle w:val="BodyText"/>
      </w:pPr>
      <w:r>
        <w:t xml:space="preserve">После войны государство стало уделять больше внимания профилактической работе с несовершеннолетними. Указом президиума Верховного Совета РСФСР от 3 июня 1967 года было утверждено Положение о комиссиях по делам несовершеннолетних (действующее и поныне), которым при органах исполнительной власти каждого города или района создавалась комиссия по делам несовершеннолетних. В течение последующих лет это Положение неоднократно изменялось: уточнялись функции, расширялись полномочия по борьбе и предупреждению детской беспризорности и безнадзорности.</w:t>
      </w:r>
    </w:p>
    <w:p>
      <w:pPr>
        <w:pStyle w:val="BodyText"/>
      </w:pPr>
      <w:r>
        <w:t xml:space="preserve">В 1970-х годах правовыми актами была закреплена координирующая роль комиссии в системе государственных органов и расширены контрольные функции. В 1980-84 годах с принятием Основ Законодательства Союза ССР и союзных республик об административных правонарушениях, была расширена компетенция комиссии в части рассмотрения дел об административных правонарушениях несовершеннолетних и их родителей. Указ Президента Российской Федерации от 06 сентября 1993 года №1338 «О профилактике безнадзорности и правонарушений несовершеннолетних, защите их прав» закрепил главенствующую роль Комиссий по делам несовершеннолетних в государственной системе профилактики безнадзорности и правонарушений несовершеннолетних, защиты их прав.</w:t>
      </w:r>
    </w:p>
    <w:p>
      <w:pPr>
        <w:pStyle w:val="BodyText"/>
      </w:pPr>
      <w:r>
        <w:t xml:space="preserve">Основным правовым актом в деятельности комиссий по делам несовершеннолетних и защите их прав на сегодняшний день остается</w:t>
      </w:r>
      <w:r>
        <w:t xml:space="preserve"> </w:t>
      </w:r>
      <w:r>
        <w:rPr>
          <w:bCs/>
          <w:b/>
        </w:rPr>
        <w:t xml:space="preserve">Федеральный закон от 24 июня 1999 года №120-ФЗ «Об основах системы профилактики безнадзорности и правонарушений несовершеннолетних».</w:t>
      </w:r>
    </w:p>
    <w:p>
      <w:pPr>
        <w:pStyle w:val="BodyText"/>
      </w:pPr>
      <w:r>
        <w:t xml:space="preserve">В современной России члены комиссий по делам несовершеннолетних и защите их прав активно проводят индивидуально-профилактическую работу с детьми и семьями, оказавшимися в социально-опасном положении. В указанных комиссиях муниципальных образований работают юристы, педагоги, врачи, представители учреждений социальной защиты населения, правоохранительных органов, органов опеки и попечительства. Основную нагрузку в этой сложной работе несут на себе штатные сотрудники территориальных комиссий</w:t>
      </w:r>
    </w:p>
    <w:p>
      <w:pPr>
        <w:pStyle w:val="BodyText"/>
      </w:pPr>
      <w:r>
        <w:t xml:space="preserve">Прошло более 95 лет, но комиссия по делам несовершеннолетних и защите их прав остается востребованной и сегодня. Дети и подростки по-прежнему остаются категорией особо нуждающейся.</w:t>
      </w:r>
    </w:p>
    <w:p>
      <w:pPr>
        <w:pStyle w:val="BodyText"/>
      </w:pPr>
      <w:r>
        <w:t xml:space="preserve">В работе с детьми «группы риска» и их семьями Комиссия в настоящее время использует различные виды профилактической работы. Это и экскурсии на предприятия, и поездки по памятным местам, и проведение акций против табакокурения, наркомании и алкоголизма, и организация летнего отдыха несовершеннолетних, и круглые столы, и прочие мероприятия.</w:t>
      </w:r>
    </w:p>
    <w:p>
      <w:pPr>
        <w:pStyle w:val="BodyText"/>
      </w:pPr>
      <w:r>
        <w:br/>
      </w:r>
    </w:p>
    <w:p>
      <w:pPr>
        <w:pStyle w:val="BodyText"/>
      </w:pPr>
      <w:r>
        <w:t xml:space="preserve">Адрес страницы:</w:t>
      </w:r>
      <w:r>
        <w:t xml:space="preserve"> </w:t>
      </w:r>
      <w:hyperlink r:id="rId20">
        <w:r>
          <w:rPr>
            <w:rStyle w:val="Hyperlink"/>
          </w:rPr>
          <w:t xml:space="preserve">http://chertanovo-severnoe.mos.ru/kdn/detail/1001675.html</w:t>
        </w:r>
      </w:hyperlink>
    </w:p>
    <w:p>
      <w:pPr>
        <w:pStyle w:val="BodyText"/>
      </w:pPr>
      <w:hyperlink r:id="rId21">
        <w:r>
          <w:rPr>
            <w:rStyle w:val="Hyperlink"/>
          </w:rPr>
          <w:t xml:space="preserve">Управа района Чертаново Северное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tanovo-severnoe.mos.ru" TargetMode="External" /><Relationship Type="http://schemas.openxmlformats.org/officeDocument/2006/relationships/hyperlink" Id="rId20" Target="http://chertanovo-severnoe.mos.ru/kdn/detail/1001675.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tanovo-severnoe.mos.ru" TargetMode="External" /><Relationship Type="http://schemas.openxmlformats.org/officeDocument/2006/relationships/hyperlink" Id="rId20" Target="http://chertanovo-severnoe.mos.ru/kdn/detail/10016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2023-09-26T12:38:18Z</dcterms:created>
  <dcterms:modified xsi:type="dcterms:W3CDTF">2023-09-26T12:38:18Z</dcterms:modified>
</cp:coreProperties>
</file>

<file path=docProps/custom.xml><?xml version="1.0" encoding="utf-8"?>
<Properties xmlns="http://schemas.openxmlformats.org/officeDocument/2006/custom-properties" xmlns:vt="http://schemas.openxmlformats.org/officeDocument/2006/docPropsVTypes"/>
</file>